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ED9" w:rsidRDefault="009F3ED9">
      <w:bookmarkStart w:id="0" w:name="_GoBack"/>
      <w:bookmarkEnd w:id="0"/>
    </w:p>
    <w:tbl>
      <w:tblPr>
        <w:tblpPr w:leftFromText="141" w:rightFromText="141" w:vertAnchor="text" w:tblpXSpec="center" w:tblpY="85"/>
        <w:tblW w:w="11165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1165"/>
      </w:tblGrid>
      <w:tr w:rsidR="00D62A03" w:rsidTr="00514DF0">
        <w:trPr>
          <w:trHeight w:val="1813"/>
        </w:trPr>
        <w:tc>
          <w:tcPr>
            <w:tcW w:w="11165" w:type="dxa"/>
          </w:tcPr>
          <w:p w:rsidR="00E15514" w:rsidRPr="00E545F8" w:rsidRDefault="00E545F8" w:rsidP="00E545F8">
            <w:pPr>
              <w:tabs>
                <w:tab w:val="left" w:pos="7590"/>
                <w:tab w:val="left" w:pos="8460"/>
                <w:tab w:val="left" w:pos="9015"/>
              </w:tabs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E545F8">
              <w:rPr>
                <w:rFonts w:asciiTheme="majorHAnsi" w:hAnsiTheme="majorHAnsi"/>
                <w:sz w:val="22"/>
                <w:szCs w:val="22"/>
              </w:rPr>
              <w:t>République tunisienne</w:t>
            </w:r>
            <w:r w:rsidRPr="00E545F8">
              <w:rPr>
                <w:rFonts w:asciiTheme="majorHAnsi" w:hAnsiTheme="majorHAnsi"/>
                <w:sz w:val="22"/>
                <w:szCs w:val="22"/>
              </w:rPr>
              <w:tab/>
              <w:t xml:space="preserve">  </w:t>
            </w:r>
          </w:p>
          <w:p w:rsidR="00131B21" w:rsidRPr="00E545F8" w:rsidRDefault="009F3ED9" w:rsidP="00131B21">
            <w:pPr>
              <w:pStyle w:val="Title"/>
              <w:rPr>
                <w:sz w:val="22"/>
                <w:szCs w:val="22"/>
              </w:rPr>
            </w:pPr>
            <w:r w:rsidRPr="00E545F8">
              <w:rPr>
                <w:sz w:val="22"/>
                <w:szCs w:val="22"/>
              </w:rPr>
              <w:t>Ministère du Commerce</w:t>
            </w:r>
          </w:p>
          <w:p w:rsidR="008B12F2" w:rsidRPr="00E545F8" w:rsidRDefault="00131B21" w:rsidP="003D1F1E">
            <w:pPr>
              <w:rPr>
                <w:rFonts w:asciiTheme="majorHAnsi" w:hAnsiTheme="majorHAnsi"/>
                <w:noProof/>
                <w:sz w:val="22"/>
                <w:szCs w:val="22"/>
                <w:lang w:eastAsia="fr-FR"/>
              </w:rPr>
            </w:pPr>
            <w:r w:rsidRPr="00E545F8">
              <w:rPr>
                <w:rFonts w:asciiTheme="majorHAnsi" w:hAnsiTheme="majorHAnsi"/>
                <w:sz w:val="22"/>
                <w:szCs w:val="22"/>
              </w:rPr>
              <w:t>Centre de Promotion des Exportations</w:t>
            </w:r>
            <w:r w:rsidRPr="00E545F8">
              <w:rPr>
                <w:rFonts w:asciiTheme="majorHAnsi" w:hAnsiTheme="majorHAnsi"/>
                <w:noProof/>
                <w:sz w:val="22"/>
                <w:szCs w:val="22"/>
                <w:lang w:eastAsia="fr-FR"/>
              </w:rPr>
              <w:t xml:space="preserve"> </w:t>
            </w:r>
          </w:p>
          <w:p w:rsidR="00131B21" w:rsidRDefault="00E545F8" w:rsidP="00E545F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826770" cy="643890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495" cy="646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5A52" w:rsidRPr="00E66A6A" w:rsidRDefault="000D5A52" w:rsidP="00E545F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5A1297" w:rsidRDefault="005A1297" w:rsidP="005A1297">
            <w:pPr>
              <w:jc w:val="center"/>
              <w:rPr>
                <w:rFonts w:asciiTheme="majorHAnsi" w:hAnsiTheme="majorHAnsi" w:cs="Calibri"/>
                <w:b/>
                <w:bCs/>
                <w:sz w:val="28"/>
                <w:szCs w:val="28"/>
              </w:rPr>
            </w:pPr>
            <w:r w:rsidRPr="009705DD">
              <w:rPr>
                <w:rFonts w:asciiTheme="majorHAnsi" w:hAnsiTheme="majorHAnsi" w:cs="Calibri"/>
                <w:b/>
                <w:bCs/>
                <w:sz w:val="28"/>
                <w:szCs w:val="28"/>
              </w:rPr>
              <w:t xml:space="preserve">Avis d’appel public à la concurrence </w:t>
            </w:r>
          </w:p>
          <w:p w:rsidR="00F40968" w:rsidRDefault="000A5D0C" w:rsidP="000A5D0C">
            <w:pPr>
              <w:tabs>
                <w:tab w:val="left" w:pos="2760"/>
                <w:tab w:val="center" w:pos="5474"/>
              </w:tabs>
              <w:rPr>
                <w:rFonts w:asciiTheme="majorHAnsi" w:hAnsiTheme="majorHAnsi" w:cs="Calibr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Calibri"/>
                <w:b/>
                <w:bCs/>
                <w:sz w:val="28"/>
                <w:szCs w:val="28"/>
              </w:rPr>
              <w:tab/>
            </w:r>
            <w:r>
              <w:rPr>
                <w:rFonts w:asciiTheme="majorHAnsi" w:hAnsiTheme="majorHAnsi" w:cs="Calibri"/>
                <w:b/>
                <w:bCs/>
                <w:sz w:val="28"/>
                <w:szCs w:val="28"/>
              </w:rPr>
              <w:tab/>
            </w:r>
            <w:r w:rsidR="000D5A52">
              <w:rPr>
                <w:rFonts w:asciiTheme="majorHAnsi" w:hAnsiTheme="majorHAnsi" w:cs="Calibri"/>
                <w:b/>
                <w:bCs/>
                <w:sz w:val="28"/>
                <w:szCs w:val="28"/>
              </w:rPr>
              <w:t>N</w:t>
            </w:r>
            <w:r w:rsidR="001443B8" w:rsidRPr="009705DD">
              <w:rPr>
                <w:rFonts w:asciiTheme="majorHAnsi" w:hAnsiTheme="majorHAnsi" w:cs="Calibri"/>
                <w:b/>
                <w:bCs/>
                <w:sz w:val="28"/>
                <w:szCs w:val="28"/>
              </w:rPr>
              <w:t xml:space="preserve">° </w:t>
            </w:r>
            <w:r w:rsidR="00100C52">
              <w:rPr>
                <w:rFonts w:asciiTheme="majorHAnsi" w:hAnsiTheme="majorHAnsi" w:cs="Calibri"/>
                <w:b/>
                <w:bCs/>
                <w:sz w:val="28"/>
                <w:szCs w:val="28"/>
              </w:rPr>
              <w:t>11</w:t>
            </w:r>
            <w:r w:rsidR="009E04AD">
              <w:rPr>
                <w:rFonts w:asciiTheme="majorHAnsi" w:hAnsiTheme="majorHAnsi" w:cs="Calibri"/>
                <w:b/>
                <w:bCs/>
                <w:sz w:val="28"/>
                <w:szCs w:val="28"/>
              </w:rPr>
              <w:t>/20</w:t>
            </w:r>
            <w:r w:rsidR="00161ACA">
              <w:rPr>
                <w:rFonts w:asciiTheme="majorHAnsi" w:hAnsiTheme="majorHAnsi" w:cs="Calibri"/>
                <w:b/>
                <w:bCs/>
                <w:sz w:val="28"/>
                <w:szCs w:val="28"/>
              </w:rPr>
              <w:t>2</w:t>
            </w:r>
            <w:r w:rsidR="00FF67F3">
              <w:rPr>
                <w:rFonts w:asciiTheme="majorHAnsi" w:hAnsiTheme="majorHAnsi" w:cs="Calibri"/>
                <w:b/>
                <w:bCs/>
                <w:sz w:val="28"/>
                <w:szCs w:val="28"/>
              </w:rPr>
              <w:t>1</w:t>
            </w:r>
          </w:p>
          <w:p w:rsidR="003B4017" w:rsidRPr="00E66A6A" w:rsidRDefault="003B4017" w:rsidP="00131B21">
            <w:pPr>
              <w:jc w:val="center"/>
              <w:rPr>
                <w:rFonts w:asciiTheme="majorHAnsi" w:hAnsiTheme="majorHAnsi" w:cs="Calibri"/>
                <w:b/>
                <w:bCs/>
                <w:sz w:val="16"/>
                <w:szCs w:val="16"/>
              </w:rPr>
            </w:pPr>
          </w:p>
        </w:tc>
      </w:tr>
      <w:tr w:rsidR="00D62A03" w:rsidTr="00514DF0">
        <w:trPr>
          <w:trHeight w:val="1190"/>
        </w:trPr>
        <w:tc>
          <w:tcPr>
            <w:tcW w:w="11165" w:type="dxa"/>
          </w:tcPr>
          <w:p w:rsidR="005A1297" w:rsidRPr="00237752" w:rsidRDefault="00392605" w:rsidP="005A1297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00237752">
              <w:rPr>
                <w:rFonts w:asciiTheme="minorHAnsi" w:hAnsiTheme="minorHAnsi" w:cstheme="minorBidi"/>
                <w:sz w:val="22"/>
                <w:szCs w:val="22"/>
              </w:rPr>
              <w:t>L</w:t>
            </w:r>
            <w:r w:rsidR="0055575F" w:rsidRPr="00237752">
              <w:rPr>
                <w:rFonts w:asciiTheme="minorHAnsi" w:hAnsiTheme="minorHAnsi" w:cstheme="minorBidi"/>
                <w:sz w:val="22"/>
                <w:szCs w:val="22"/>
              </w:rPr>
              <w:t>e Centre de Promotion des Exportations</w:t>
            </w:r>
            <w:r w:rsidR="00131B21" w:rsidRPr="00237752">
              <w:rPr>
                <w:rFonts w:asciiTheme="minorHAnsi" w:hAnsiTheme="minorHAnsi" w:cstheme="minorBidi"/>
                <w:sz w:val="22"/>
                <w:szCs w:val="22"/>
              </w:rPr>
              <w:t xml:space="preserve"> (CEPEX)</w:t>
            </w:r>
            <w:r w:rsidR="0055575F" w:rsidRPr="00237752">
              <w:rPr>
                <w:rFonts w:asciiTheme="minorHAnsi" w:hAnsiTheme="minorHAnsi" w:cstheme="minorBidi"/>
                <w:sz w:val="22"/>
                <w:szCs w:val="22"/>
              </w:rPr>
              <w:t xml:space="preserve"> lance </w:t>
            </w:r>
            <w:r w:rsidR="005A1297" w:rsidRPr="00237752">
              <w:rPr>
                <w:rFonts w:asciiTheme="minorHAnsi" w:hAnsiTheme="minorHAnsi" w:cstheme="minorBidi"/>
                <w:sz w:val="22"/>
                <w:szCs w:val="22"/>
              </w:rPr>
              <w:t xml:space="preserve">un appel public à la concurrence auprès des entreprises </w:t>
            </w:r>
            <w:r w:rsidR="001E0B81">
              <w:rPr>
                <w:rFonts w:asciiTheme="minorHAnsi" w:hAnsiTheme="minorHAnsi" w:cstheme="minorBidi"/>
                <w:sz w:val="22"/>
                <w:szCs w:val="22"/>
              </w:rPr>
              <w:t>agr</w:t>
            </w:r>
            <w:r w:rsidR="005A1297" w:rsidRPr="00237752">
              <w:rPr>
                <w:rFonts w:asciiTheme="minorHAnsi" w:hAnsiTheme="minorHAnsi" w:cstheme="minorBidi"/>
                <w:sz w:val="22"/>
                <w:szCs w:val="22"/>
              </w:rPr>
              <w:t>ées, nationales ou étrangères, pour :</w:t>
            </w:r>
          </w:p>
          <w:p w:rsidR="00145978" w:rsidRPr="0077637E" w:rsidRDefault="00BE540E" w:rsidP="005E06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tabs>
                <w:tab w:val="left" w:pos="-720"/>
              </w:tabs>
              <w:suppressAutoHyphens/>
              <w:jc w:val="center"/>
              <w:rPr>
                <w:rFonts w:ascii="Arial" w:eastAsia="Times New Roman" w:hAnsi="Arial"/>
                <w:b/>
                <w:spacing w:val="-5"/>
                <w:lang w:eastAsia="fr-FR"/>
              </w:rPr>
            </w:pPr>
            <w:r>
              <w:rPr>
                <w:rFonts w:asciiTheme="minorBidi" w:hAnsiTheme="minorBidi" w:cstheme="minorBidi"/>
                <w:b/>
                <w:bCs/>
              </w:rPr>
              <w:t>La réalisation du pavillon T</w:t>
            </w:r>
            <w:r w:rsidR="005A1297" w:rsidRPr="00237752">
              <w:rPr>
                <w:rFonts w:asciiTheme="minorBidi" w:hAnsiTheme="minorBidi" w:cstheme="minorBidi"/>
                <w:b/>
                <w:bCs/>
              </w:rPr>
              <w:t xml:space="preserve">unisien au </w:t>
            </w:r>
            <w:r w:rsidR="00FE198B" w:rsidRPr="00237752">
              <w:rPr>
                <w:rFonts w:asciiTheme="minorBidi" w:hAnsiTheme="minorBidi" w:cstheme="minorBidi"/>
                <w:b/>
                <w:bCs/>
              </w:rPr>
              <w:t xml:space="preserve">salon </w:t>
            </w:r>
            <w:r w:rsidR="002D79F3">
              <w:rPr>
                <w:rFonts w:asciiTheme="minorBidi" w:hAnsiTheme="minorBidi" w:cstheme="minorBidi"/>
                <w:b/>
                <w:bCs/>
              </w:rPr>
              <w:t xml:space="preserve">Mobile </w:t>
            </w:r>
            <w:r w:rsidR="005E06E8">
              <w:rPr>
                <w:rFonts w:asciiTheme="minorBidi" w:hAnsiTheme="minorBidi" w:cstheme="minorBidi"/>
                <w:b/>
                <w:bCs/>
              </w:rPr>
              <w:t>PLMA qui</w:t>
            </w:r>
            <w:r w:rsidR="00161ACA">
              <w:rPr>
                <w:rFonts w:ascii="Arial" w:eastAsia="Times New Roman" w:hAnsi="Arial"/>
                <w:b/>
                <w:spacing w:val="-5"/>
                <w:lang w:eastAsia="fr-FR"/>
              </w:rPr>
              <w:t xml:space="preserve"> aura lieu </w:t>
            </w:r>
            <w:r w:rsidR="00FE198B">
              <w:rPr>
                <w:rFonts w:ascii="Arial" w:eastAsia="Times New Roman" w:hAnsi="Arial"/>
                <w:b/>
                <w:spacing w:val="-5"/>
                <w:lang w:eastAsia="fr-FR"/>
              </w:rPr>
              <w:t>à</w:t>
            </w:r>
            <w:r w:rsidR="00161ACA">
              <w:rPr>
                <w:rFonts w:ascii="Arial" w:eastAsia="Times New Roman" w:hAnsi="Arial"/>
                <w:b/>
                <w:spacing w:val="-5"/>
                <w:lang w:eastAsia="fr-FR"/>
              </w:rPr>
              <w:t xml:space="preserve"> </w:t>
            </w:r>
            <w:r w:rsidR="005E06E8">
              <w:rPr>
                <w:rFonts w:ascii="Arial" w:eastAsia="Times New Roman" w:hAnsi="Arial"/>
                <w:b/>
                <w:spacing w:val="-5"/>
                <w:lang w:eastAsia="fr-FR"/>
              </w:rPr>
              <w:t xml:space="preserve">Amsterdam </w:t>
            </w:r>
            <w:r w:rsidR="00161ACA">
              <w:rPr>
                <w:rFonts w:ascii="Arial" w:eastAsia="Times New Roman" w:hAnsi="Arial"/>
                <w:b/>
                <w:spacing w:val="-5"/>
                <w:lang w:eastAsia="fr-FR"/>
              </w:rPr>
              <w:t>–</w:t>
            </w:r>
            <w:r w:rsidR="00FB1EF2">
              <w:rPr>
                <w:rFonts w:ascii="Arial" w:eastAsia="Times New Roman" w:hAnsi="Arial"/>
                <w:b/>
                <w:spacing w:val="-5"/>
                <w:lang w:eastAsia="fr-FR"/>
              </w:rPr>
              <w:t xml:space="preserve"> Pays</w:t>
            </w:r>
            <w:r w:rsidR="005E06E8">
              <w:rPr>
                <w:rFonts w:ascii="Arial" w:eastAsia="Times New Roman" w:hAnsi="Arial"/>
                <w:b/>
                <w:spacing w:val="-5"/>
                <w:lang w:eastAsia="fr-FR"/>
              </w:rPr>
              <w:t xml:space="preserve"> bas </w:t>
            </w:r>
            <w:r w:rsidR="00161ACA">
              <w:rPr>
                <w:rFonts w:ascii="Arial" w:eastAsia="Times New Roman" w:hAnsi="Arial"/>
                <w:b/>
                <w:spacing w:val="-5"/>
                <w:lang w:eastAsia="fr-FR"/>
              </w:rPr>
              <w:t xml:space="preserve"> </w:t>
            </w:r>
            <w:r w:rsidR="002D79F3">
              <w:rPr>
                <w:rFonts w:ascii="Arial" w:eastAsia="Times New Roman" w:hAnsi="Arial"/>
                <w:b/>
                <w:spacing w:val="-5"/>
                <w:lang w:eastAsia="fr-FR"/>
              </w:rPr>
              <w:t xml:space="preserve"> </w:t>
            </w:r>
          </w:p>
          <w:p w:rsidR="00145978" w:rsidRPr="0077637E" w:rsidRDefault="00145978" w:rsidP="005E06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tabs>
                <w:tab w:val="left" w:pos="-720"/>
              </w:tabs>
              <w:suppressAutoHyphens/>
              <w:jc w:val="center"/>
              <w:rPr>
                <w:rFonts w:ascii="Arial" w:eastAsia="Times New Roman" w:hAnsi="Arial"/>
                <w:b/>
                <w:spacing w:val="-5"/>
                <w:lang w:eastAsia="fr-FR"/>
              </w:rPr>
            </w:pPr>
            <w:r w:rsidRPr="00E645B5">
              <w:rPr>
                <w:rFonts w:ascii="Arial" w:eastAsia="Times New Roman" w:hAnsi="Arial"/>
                <w:b/>
                <w:spacing w:val="-5"/>
                <w:lang w:eastAsia="fr-FR"/>
              </w:rPr>
              <w:t xml:space="preserve">Du </w:t>
            </w:r>
            <w:proofErr w:type="gramStart"/>
            <w:r w:rsidR="005E06E8">
              <w:rPr>
                <w:rFonts w:ascii="Arial" w:eastAsia="Times New Roman" w:hAnsi="Arial"/>
                <w:b/>
                <w:spacing w:val="-5"/>
                <w:lang w:eastAsia="fr-FR"/>
              </w:rPr>
              <w:t xml:space="preserve">14 </w:t>
            </w:r>
            <w:r w:rsidR="002D79F3">
              <w:rPr>
                <w:rFonts w:ascii="Arial" w:eastAsia="Times New Roman" w:hAnsi="Arial"/>
                <w:b/>
                <w:spacing w:val="-5"/>
                <w:lang w:eastAsia="fr-FR"/>
              </w:rPr>
              <w:t xml:space="preserve"> au</w:t>
            </w:r>
            <w:proofErr w:type="gramEnd"/>
            <w:r w:rsidR="00F1765B">
              <w:rPr>
                <w:rFonts w:ascii="Arial" w:eastAsia="Times New Roman" w:hAnsi="Arial"/>
                <w:b/>
                <w:spacing w:val="-5"/>
                <w:lang w:eastAsia="fr-FR"/>
              </w:rPr>
              <w:t xml:space="preserve"> </w:t>
            </w:r>
            <w:r w:rsidR="005E06E8">
              <w:rPr>
                <w:rFonts w:ascii="Arial" w:eastAsia="Times New Roman" w:hAnsi="Arial"/>
                <w:b/>
                <w:spacing w:val="-5"/>
                <w:lang w:eastAsia="fr-FR"/>
              </w:rPr>
              <w:t>15</w:t>
            </w:r>
            <w:r w:rsidR="00F1765B">
              <w:rPr>
                <w:rFonts w:ascii="Arial" w:eastAsia="Times New Roman" w:hAnsi="Arial"/>
                <w:b/>
                <w:spacing w:val="-5"/>
                <w:lang w:eastAsia="fr-FR"/>
              </w:rPr>
              <w:t xml:space="preserve"> </w:t>
            </w:r>
            <w:r w:rsidR="005E06E8">
              <w:rPr>
                <w:rFonts w:ascii="Arial" w:eastAsia="Times New Roman" w:hAnsi="Arial"/>
                <w:b/>
                <w:spacing w:val="-5"/>
                <w:lang w:eastAsia="fr-FR"/>
              </w:rPr>
              <w:t xml:space="preserve"> Décembre </w:t>
            </w:r>
            <w:r w:rsidRPr="00E645B5">
              <w:rPr>
                <w:rFonts w:ascii="Arial" w:eastAsia="Times New Roman" w:hAnsi="Arial"/>
                <w:b/>
                <w:spacing w:val="-5"/>
                <w:lang w:eastAsia="fr-FR"/>
              </w:rPr>
              <w:t xml:space="preserve"> 20</w:t>
            </w:r>
            <w:r w:rsidR="00E645B5" w:rsidRPr="00E645B5">
              <w:rPr>
                <w:rFonts w:ascii="Arial" w:eastAsia="Times New Roman" w:hAnsi="Arial"/>
                <w:b/>
                <w:spacing w:val="-5"/>
                <w:lang w:eastAsia="fr-FR"/>
              </w:rPr>
              <w:t>2</w:t>
            </w:r>
            <w:r w:rsidR="00FF67F3">
              <w:rPr>
                <w:rFonts w:ascii="Arial" w:eastAsia="Times New Roman" w:hAnsi="Arial"/>
                <w:b/>
                <w:spacing w:val="-5"/>
                <w:lang w:eastAsia="fr-FR"/>
              </w:rPr>
              <w:t>1</w:t>
            </w:r>
          </w:p>
          <w:p w:rsidR="005A1297" w:rsidRPr="00237752" w:rsidRDefault="005A1297" w:rsidP="005A1297">
            <w:pPr>
              <w:pStyle w:val="BodyText"/>
              <w:ind w:right="106"/>
              <w:rPr>
                <w:rFonts w:asciiTheme="minorBidi" w:eastAsia="Batang" w:hAnsiTheme="minorBidi" w:cstheme="minorBidi"/>
                <w:b/>
                <w:bCs/>
                <w:spacing w:val="-3"/>
                <w:sz w:val="22"/>
                <w:szCs w:val="22"/>
                <w:u w:val="single"/>
                <w:lang w:eastAsia="ko-KR"/>
              </w:rPr>
            </w:pPr>
          </w:p>
          <w:p w:rsidR="00AF4897" w:rsidRPr="00237752" w:rsidRDefault="005A1297" w:rsidP="005A1297">
            <w:pPr>
              <w:pStyle w:val="BodyText"/>
              <w:ind w:right="106"/>
              <w:rPr>
                <w:rFonts w:asciiTheme="minorHAnsi" w:hAnsiTheme="minorHAnsi" w:cstheme="minorBidi"/>
                <w:spacing w:val="-3"/>
                <w:sz w:val="22"/>
                <w:szCs w:val="22"/>
              </w:rPr>
            </w:pPr>
            <w:r w:rsidRPr="00237752">
              <w:rPr>
                <w:rFonts w:asciiTheme="minorHAnsi" w:eastAsia="Batang" w:hAnsiTheme="minorHAnsi" w:cstheme="minorBidi"/>
                <w:spacing w:val="-3"/>
                <w:sz w:val="22"/>
                <w:szCs w:val="22"/>
                <w:lang w:eastAsia="ko-KR"/>
              </w:rPr>
              <w:t>A cet effet</w:t>
            </w:r>
            <w:r w:rsidR="0022073E" w:rsidRPr="00237752">
              <w:rPr>
                <w:rFonts w:asciiTheme="minorHAnsi" w:hAnsiTheme="minorHAnsi" w:cstheme="minorBidi"/>
                <w:spacing w:val="-3"/>
                <w:sz w:val="22"/>
                <w:szCs w:val="22"/>
              </w:rPr>
              <w:t>,</w:t>
            </w:r>
            <w:r w:rsidR="0055575F" w:rsidRPr="00237752">
              <w:rPr>
                <w:rFonts w:asciiTheme="minorHAnsi" w:hAnsiTheme="minorHAnsi" w:cstheme="minorBidi"/>
                <w:spacing w:val="-3"/>
                <w:sz w:val="22"/>
                <w:szCs w:val="22"/>
              </w:rPr>
              <w:t xml:space="preserve"> </w:t>
            </w:r>
            <w:r w:rsidR="00392605" w:rsidRPr="00237752">
              <w:rPr>
                <w:rFonts w:asciiTheme="minorHAnsi" w:hAnsiTheme="minorHAnsi" w:cstheme="minorBidi"/>
                <w:spacing w:val="-3"/>
                <w:sz w:val="22"/>
                <w:szCs w:val="22"/>
              </w:rPr>
              <w:t>le</w:t>
            </w:r>
            <w:r w:rsidR="00077EBC" w:rsidRPr="00237752">
              <w:rPr>
                <w:rFonts w:asciiTheme="minorHAnsi" w:hAnsiTheme="minorHAnsi" w:cstheme="minorBidi"/>
                <w:spacing w:val="-3"/>
                <w:sz w:val="22"/>
                <w:szCs w:val="22"/>
              </w:rPr>
              <w:t xml:space="preserve">s sociétés intéressées par cet avis, obéissant aux conditions citées dans le cahier des charges et qui sont inscrits au système d’achat public en ligne </w:t>
            </w:r>
            <w:r w:rsidR="00016C29" w:rsidRPr="00237752">
              <w:rPr>
                <w:rFonts w:asciiTheme="minorHAnsi" w:hAnsiTheme="minorHAnsi" w:cstheme="minorBidi"/>
                <w:spacing w:val="-3"/>
                <w:sz w:val="22"/>
                <w:szCs w:val="22"/>
              </w:rPr>
              <w:t>« </w:t>
            </w:r>
            <w:r w:rsidR="00016C29" w:rsidRPr="00237752">
              <w:rPr>
                <w:rFonts w:asciiTheme="minorHAnsi" w:hAnsiTheme="minorHAnsi" w:cstheme="minorBidi"/>
                <w:b/>
                <w:bCs/>
                <w:spacing w:val="-3"/>
                <w:sz w:val="22"/>
                <w:szCs w:val="22"/>
              </w:rPr>
              <w:t>TUNEPS</w:t>
            </w:r>
            <w:r w:rsidR="00016C29" w:rsidRPr="00237752">
              <w:rPr>
                <w:rFonts w:asciiTheme="minorHAnsi" w:hAnsiTheme="minorHAnsi" w:cstheme="minorBidi"/>
                <w:spacing w:val="-3"/>
                <w:sz w:val="22"/>
                <w:szCs w:val="22"/>
              </w:rPr>
              <w:t> »</w:t>
            </w:r>
            <w:r w:rsidR="00077EBC" w:rsidRPr="00237752">
              <w:rPr>
                <w:rFonts w:asciiTheme="minorHAnsi" w:hAnsiTheme="minorHAnsi" w:cstheme="minorBidi"/>
                <w:spacing w:val="-3"/>
                <w:sz w:val="22"/>
                <w:szCs w:val="22"/>
              </w:rPr>
              <w:t xml:space="preserve"> peuvent télécharger le cahier des charges gratuitement à travers le site </w:t>
            </w:r>
            <w:r w:rsidR="00077EBC" w:rsidRPr="00237752">
              <w:rPr>
                <w:rFonts w:asciiTheme="minorHAnsi" w:hAnsiTheme="minorHAnsi" w:cstheme="minorBidi"/>
                <w:b/>
                <w:bCs/>
                <w:spacing w:val="-3"/>
                <w:sz w:val="22"/>
                <w:szCs w:val="22"/>
              </w:rPr>
              <w:t>www.tuneps.tn</w:t>
            </w:r>
            <w:r w:rsidR="00016C29" w:rsidRPr="00237752">
              <w:rPr>
                <w:rFonts w:asciiTheme="minorHAnsi" w:hAnsiTheme="minorHAnsi" w:cstheme="minorBidi"/>
                <w:spacing w:val="-3"/>
                <w:sz w:val="22"/>
                <w:szCs w:val="22"/>
              </w:rPr>
              <w:t xml:space="preserve"> </w:t>
            </w:r>
            <w:r w:rsidR="00077EBC" w:rsidRPr="00237752">
              <w:rPr>
                <w:rFonts w:asciiTheme="minorHAnsi" w:hAnsiTheme="minorHAnsi" w:cstheme="minorBidi"/>
                <w:spacing w:val="-3"/>
                <w:sz w:val="22"/>
                <w:szCs w:val="22"/>
              </w:rPr>
              <w:t xml:space="preserve">tel que </w:t>
            </w:r>
            <w:r w:rsidR="004222CC" w:rsidRPr="00237752">
              <w:rPr>
                <w:rFonts w:asciiTheme="minorHAnsi" w:hAnsiTheme="minorHAnsi" w:cstheme="minorBidi"/>
                <w:spacing w:val="-3"/>
                <w:sz w:val="22"/>
                <w:szCs w:val="22"/>
              </w:rPr>
              <w:t>prévu dans le décret n° 2014-1039 du 13 mars 2014 portant règlement des marches publics.</w:t>
            </w:r>
          </w:p>
          <w:p w:rsidR="004222CC" w:rsidRPr="00237752" w:rsidRDefault="004222CC" w:rsidP="0022073E">
            <w:pPr>
              <w:pStyle w:val="BodyText"/>
              <w:ind w:right="106"/>
              <w:rPr>
                <w:rFonts w:asciiTheme="minorHAnsi" w:hAnsiTheme="minorHAnsi" w:cstheme="minorBidi"/>
                <w:b/>
                <w:bCs/>
                <w:spacing w:val="-3"/>
                <w:sz w:val="22"/>
                <w:szCs w:val="22"/>
              </w:rPr>
            </w:pPr>
          </w:p>
          <w:p w:rsidR="004222CC" w:rsidRPr="00237752" w:rsidRDefault="004222CC" w:rsidP="004222CC">
            <w:pPr>
              <w:pStyle w:val="BodyText"/>
              <w:ind w:right="106"/>
              <w:rPr>
                <w:rFonts w:asciiTheme="minorHAnsi" w:hAnsiTheme="minorHAnsi" w:cstheme="minorBidi"/>
                <w:b/>
                <w:bCs/>
                <w:spacing w:val="-3"/>
                <w:sz w:val="22"/>
                <w:szCs w:val="22"/>
              </w:rPr>
            </w:pPr>
            <w:r w:rsidRPr="00237752">
              <w:rPr>
                <w:rFonts w:asciiTheme="minorHAnsi" w:hAnsiTheme="minorHAnsi" w:cstheme="minorBidi"/>
                <w:spacing w:val="-3"/>
                <w:sz w:val="22"/>
                <w:szCs w:val="22"/>
              </w:rPr>
              <w:t>Pour</w:t>
            </w:r>
            <w:r w:rsidRPr="00237752">
              <w:rPr>
                <w:rFonts w:asciiTheme="minorHAnsi" w:hAnsiTheme="minorHAnsi" w:cstheme="minorBidi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237752">
              <w:rPr>
                <w:rFonts w:asciiTheme="minorHAnsi" w:hAnsiTheme="minorHAnsi" w:cstheme="minorBidi"/>
                <w:spacing w:val="-3"/>
                <w:sz w:val="22"/>
                <w:szCs w:val="22"/>
              </w:rPr>
              <w:t xml:space="preserve">plus d’information sur les procédures d’inscription sur le site web et le dépôt de l’offre en ligne, les soumissionnaires peuvent contacter l’unité d’achat public en ligne au numéro de téléphone </w:t>
            </w:r>
            <w:r w:rsidRPr="00237752">
              <w:rPr>
                <w:rFonts w:asciiTheme="minorHAnsi" w:hAnsiTheme="minorHAnsi" w:cstheme="minorBidi"/>
                <w:b/>
                <w:bCs/>
                <w:spacing w:val="-3"/>
                <w:sz w:val="22"/>
                <w:szCs w:val="22"/>
              </w:rPr>
              <w:t xml:space="preserve">70.130.340 </w:t>
            </w:r>
            <w:r w:rsidRPr="00237752">
              <w:rPr>
                <w:rFonts w:asciiTheme="minorHAnsi" w:hAnsiTheme="minorHAnsi" w:cstheme="minorBidi"/>
                <w:spacing w:val="-3"/>
                <w:sz w:val="22"/>
                <w:szCs w:val="22"/>
              </w:rPr>
              <w:t>ou par E-mail :</w:t>
            </w:r>
            <w:r w:rsidRPr="00237752">
              <w:rPr>
                <w:rFonts w:asciiTheme="minorHAnsi" w:hAnsiTheme="minorHAnsi" w:cstheme="minorBidi"/>
                <w:b/>
                <w:bCs/>
                <w:spacing w:val="-3"/>
                <w:sz w:val="22"/>
                <w:szCs w:val="22"/>
              </w:rPr>
              <w:t xml:space="preserve"> tuneps@pm.gov.tn </w:t>
            </w:r>
          </w:p>
          <w:p w:rsidR="00343061" w:rsidRPr="00237752" w:rsidRDefault="00833A2C" w:rsidP="0022073E">
            <w:pPr>
              <w:pStyle w:val="BodyText"/>
              <w:ind w:right="106"/>
              <w:rPr>
                <w:rFonts w:asciiTheme="minorHAnsi" w:hAnsiTheme="minorHAnsi" w:cstheme="minorBidi"/>
                <w:b/>
                <w:bCs/>
                <w:spacing w:val="-3"/>
                <w:sz w:val="22"/>
                <w:szCs w:val="22"/>
              </w:rPr>
            </w:pPr>
            <w:r w:rsidRPr="00237752">
              <w:rPr>
                <w:rFonts w:asciiTheme="minorHAnsi" w:hAnsiTheme="minorHAnsi" w:cstheme="minorBidi"/>
                <w:b/>
                <w:bCs/>
                <w:spacing w:val="-3"/>
                <w:sz w:val="22"/>
                <w:szCs w:val="22"/>
              </w:rPr>
              <w:t xml:space="preserve">                                                     </w:t>
            </w:r>
          </w:p>
          <w:p w:rsidR="005E52CA" w:rsidRPr="003B7ECE" w:rsidRDefault="0022073E" w:rsidP="003B7ECE">
            <w:pPr>
              <w:tabs>
                <w:tab w:val="left" w:pos="91"/>
              </w:tabs>
              <w:rPr>
                <w:rFonts w:asciiTheme="minorHAnsi" w:hAnsiTheme="minorHAnsi" w:cstheme="minorBidi"/>
                <w:b/>
                <w:bCs/>
              </w:rPr>
            </w:pPr>
            <w:r w:rsidRPr="00237752">
              <w:rPr>
                <w:rFonts w:asciiTheme="minorHAnsi" w:hAnsiTheme="minorHAnsi" w:cstheme="minorBidi"/>
                <w:b/>
                <w:bCs/>
                <w:u w:val="single"/>
              </w:rPr>
              <w:t>N.B</w:t>
            </w:r>
            <w:r w:rsidRPr="00237752">
              <w:rPr>
                <w:rFonts w:asciiTheme="minorHAnsi" w:hAnsiTheme="minorHAnsi" w:cstheme="minorBidi"/>
                <w:b/>
                <w:bCs/>
              </w:rPr>
              <w:t> :</w:t>
            </w:r>
            <w:r w:rsidR="005F1E0F" w:rsidRPr="00237752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5F1E0F" w:rsidRPr="00237752">
              <w:rPr>
                <w:rFonts w:asciiTheme="minorHAnsi" w:hAnsiTheme="minorHAnsi" w:cstheme="minorBidi"/>
              </w:rPr>
              <w:t>-</w:t>
            </w:r>
            <w:r w:rsidR="005F1E0F" w:rsidRPr="00237752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E15514" w:rsidRPr="00237752">
              <w:rPr>
                <w:rFonts w:asciiTheme="minorHAnsi" w:hAnsiTheme="minorHAnsi" w:cstheme="minorBidi"/>
              </w:rPr>
              <w:t xml:space="preserve">la </w:t>
            </w:r>
            <w:r w:rsidR="006C3846" w:rsidRPr="00237752">
              <w:rPr>
                <w:rFonts w:asciiTheme="minorHAnsi" w:hAnsiTheme="minorHAnsi" w:cstheme="minorBidi"/>
              </w:rPr>
              <w:t xml:space="preserve">date limite de réception des offres </w:t>
            </w:r>
            <w:r w:rsidR="00DA6341" w:rsidRPr="00237752">
              <w:rPr>
                <w:rFonts w:asciiTheme="minorHAnsi" w:hAnsiTheme="minorHAnsi" w:cstheme="minorBidi"/>
              </w:rPr>
              <w:t xml:space="preserve">est </w:t>
            </w:r>
            <w:r w:rsidRPr="00237752">
              <w:rPr>
                <w:rFonts w:asciiTheme="minorHAnsi" w:hAnsiTheme="minorHAnsi" w:cstheme="minorBidi"/>
              </w:rPr>
              <w:t>fixée au</w:t>
            </w:r>
            <w:r w:rsidR="000B5D39" w:rsidRPr="00237752">
              <w:rPr>
                <w:rFonts w:asciiTheme="minorHAnsi" w:hAnsiTheme="minorHAnsi" w:cstheme="minorBidi"/>
              </w:rPr>
              <w:t xml:space="preserve"> </w:t>
            </w:r>
            <w:r w:rsidR="003B7ECE" w:rsidRPr="003B7ECE">
              <w:rPr>
                <w:rFonts w:asciiTheme="minorHAnsi" w:hAnsiTheme="minorHAnsi" w:cstheme="minorBidi"/>
                <w:b/>
                <w:bCs/>
              </w:rPr>
              <w:t>22</w:t>
            </w:r>
            <w:r w:rsidR="005E06E8" w:rsidRPr="003B7ECE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FF67F3" w:rsidRPr="003B7ECE">
              <w:rPr>
                <w:rFonts w:asciiTheme="minorHAnsi" w:hAnsiTheme="minorHAnsi" w:cstheme="minorBidi"/>
                <w:b/>
                <w:bCs/>
              </w:rPr>
              <w:t>/</w:t>
            </w:r>
            <w:r w:rsidR="005E06E8" w:rsidRPr="003B7ECE">
              <w:rPr>
                <w:rFonts w:asciiTheme="minorHAnsi" w:hAnsiTheme="minorHAnsi" w:cstheme="minorBidi"/>
                <w:b/>
                <w:bCs/>
              </w:rPr>
              <w:t>11</w:t>
            </w:r>
            <w:r w:rsidR="00D92441" w:rsidRPr="003B7ECE">
              <w:rPr>
                <w:rFonts w:asciiTheme="minorHAnsi" w:hAnsiTheme="minorHAnsi" w:cstheme="minorBidi"/>
                <w:b/>
                <w:bCs/>
              </w:rPr>
              <w:t>/202</w:t>
            </w:r>
            <w:r w:rsidR="00FF67F3" w:rsidRPr="003B7ECE">
              <w:rPr>
                <w:rFonts w:asciiTheme="minorHAnsi" w:hAnsiTheme="minorHAnsi" w:cstheme="minorBidi"/>
                <w:b/>
                <w:bCs/>
              </w:rPr>
              <w:t>1</w:t>
            </w:r>
            <w:r w:rsidR="00A02BE7" w:rsidRPr="003B7ECE">
              <w:rPr>
                <w:rFonts w:asciiTheme="minorHAnsi" w:hAnsiTheme="minorHAnsi" w:cstheme="minorBidi"/>
                <w:b/>
                <w:bCs/>
              </w:rPr>
              <w:t xml:space="preserve"> à</w:t>
            </w:r>
            <w:r w:rsidR="001443B8" w:rsidRPr="003B7ECE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2D79F3" w:rsidRPr="003B7ECE">
              <w:rPr>
                <w:rFonts w:asciiTheme="minorHAnsi" w:hAnsiTheme="minorHAnsi" w:cstheme="minorBidi"/>
                <w:b/>
                <w:bCs/>
              </w:rPr>
              <w:t>11</w:t>
            </w:r>
            <w:r w:rsidR="00E87A6C" w:rsidRPr="003B7ECE">
              <w:rPr>
                <w:rFonts w:asciiTheme="minorHAnsi" w:hAnsiTheme="minorHAnsi" w:cstheme="minorBidi"/>
                <w:b/>
                <w:bCs/>
              </w:rPr>
              <w:t>h</w:t>
            </w:r>
            <w:r w:rsidR="002D79F3" w:rsidRPr="003B7ECE">
              <w:rPr>
                <w:rFonts w:asciiTheme="minorHAnsi" w:hAnsiTheme="minorHAnsi" w:cstheme="minorBidi"/>
                <w:b/>
                <w:bCs/>
              </w:rPr>
              <w:t>00</w:t>
            </w:r>
            <w:r w:rsidR="003B4017" w:rsidRPr="003B7ECE">
              <w:rPr>
                <w:rFonts w:asciiTheme="minorHAnsi" w:hAnsiTheme="minorHAnsi" w:cstheme="minorBidi"/>
                <w:b/>
                <w:bCs/>
              </w:rPr>
              <w:t xml:space="preserve">. </w:t>
            </w:r>
            <w:r w:rsidR="006C3846" w:rsidRPr="003B7ECE">
              <w:rPr>
                <w:rFonts w:asciiTheme="minorHAnsi" w:hAnsiTheme="minorHAnsi" w:cstheme="minorBidi"/>
                <w:b/>
                <w:bCs/>
              </w:rPr>
              <w:t xml:space="preserve"> </w:t>
            </w:r>
          </w:p>
          <w:p w:rsidR="00197D3F" w:rsidRPr="003B7ECE" w:rsidRDefault="00197D3F" w:rsidP="00F1765B">
            <w:pPr>
              <w:tabs>
                <w:tab w:val="left" w:pos="91"/>
              </w:tabs>
              <w:rPr>
                <w:rFonts w:asciiTheme="minorHAnsi" w:hAnsiTheme="minorHAnsi" w:cstheme="minorBidi"/>
                <w:b/>
                <w:bCs/>
              </w:rPr>
            </w:pPr>
          </w:p>
          <w:p w:rsidR="00E87BC1" w:rsidRPr="00237752" w:rsidRDefault="005F1E0F" w:rsidP="002D79F3">
            <w:pPr>
              <w:tabs>
                <w:tab w:val="left" w:pos="91"/>
              </w:tabs>
              <w:rPr>
                <w:rFonts w:asciiTheme="minorHAnsi" w:hAnsiTheme="minorHAnsi" w:cstheme="minorBidi"/>
                <w:b/>
                <w:bCs/>
                <w:u w:val="single"/>
              </w:rPr>
            </w:pPr>
            <w:r w:rsidRPr="00237752">
              <w:rPr>
                <w:rFonts w:asciiTheme="minorHAnsi" w:hAnsiTheme="minorHAnsi" w:cstheme="minorBidi"/>
              </w:rPr>
              <w:t xml:space="preserve">          - </w:t>
            </w:r>
            <w:r w:rsidR="0022073E" w:rsidRPr="00237752">
              <w:rPr>
                <w:rFonts w:asciiTheme="minorHAnsi" w:hAnsiTheme="minorHAnsi" w:cstheme="minorBidi"/>
              </w:rPr>
              <w:t>La séance d’ouverture des offres sera</w:t>
            </w:r>
            <w:r w:rsidR="00E87BC1" w:rsidRPr="00237752">
              <w:rPr>
                <w:rFonts w:asciiTheme="minorHAnsi" w:hAnsiTheme="minorHAnsi" w:cstheme="minorBidi"/>
              </w:rPr>
              <w:t xml:space="preserve"> </w:t>
            </w:r>
            <w:r w:rsidR="00E87BC1" w:rsidRPr="00237752">
              <w:rPr>
                <w:rFonts w:asciiTheme="minorHAnsi" w:hAnsiTheme="minorHAnsi" w:cstheme="minorBidi"/>
                <w:b/>
                <w:bCs/>
              </w:rPr>
              <w:t>publique</w:t>
            </w:r>
            <w:r w:rsidR="00E87BC1" w:rsidRPr="00237752">
              <w:rPr>
                <w:rFonts w:asciiTheme="minorHAnsi" w:hAnsiTheme="minorHAnsi" w:cstheme="minorBidi"/>
              </w:rPr>
              <w:t xml:space="preserve"> et</w:t>
            </w:r>
            <w:r w:rsidR="0022073E" w:rsidRPr="00237752">
              <w:rPr>
                <w:rFonts w:asciiTheme="minorHAnsi" w:hAnsiTheme="minorHAnsi" w:cstheme="minorBidi"/>
              </w:rPr>
              <w:t xml:space="preserve"> aura lieu le même jour</w:t>
            </w:r>
            <w:r w:rsidR="00657762" w:rsidRPr="00237752">
              <w:rPr>
                <w:rFonts w:asciiTheme="minorHAnsi" w:hAnsiTheme="minorHAnsi" w:cstheme="minorBidi"/>
              </w:rPr>
              <w:t>, au siège du CEPEX,</w:t>
            </w:r>
            <w:r w:rsidR="000B5D39" w:rsidRPr="00237752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0B5D39" w:rsidRPr="00237752">
              <w:rPr>
                <w:rFonts w:asciiTheme="minorHAnsi" w:hAnsiTheme="minorHAnsi" w:cstheme="minorBidi"/>
                <w:b/>
                <w:bCs/>
                <w:u w:val="single"/>
              </w:rPr>
              <w:t>à</w:t>
            </w:r>
            <w:r w:rsidR="003B4017" w:rsidRPr="00237752">
              <w:rPr>
                <w:rFonts w:asciiTheme="minorHAnsi" w:hAnsiTheme="minorHAnsi" w:cstheme="minorBidi"/>
                <w:b/>
                <w:bCs/>
                <w:u w:val="single"/>
              </w:rPr>
              <w:t xml:space="preserve"> </w:t>
            </w:r>
            <w:r w:rsidR="002D79F3">
              <w:rPr>
                <w:rFonts w:asciiTheme="minorHAnsi" w:hAnsiTheme="minorHAnsi" w:cstheme="minorBidi"/>
                <w:b/>
                <w:bCs/>
                <w:u w:val="single"/>
              </w:rPr>
              <w:t>14</w:t>
            </w:r>
            <w:r w:rsidR="00E87A6C" w:rsidRPr="00237752">
              <w:rPr>
                <w:rFonts w:asciiTheme="minorHAnsi" w:hAnsiTheme="minorHAnsi" w:cstheme="minorBidi"/>
                <w:b/>
                <w:bCs/>
                <w:u w:val="single"/>
              </w:rPr>
              <w:t>h</w:t>
            </w:r>
            <w:r w:rsidR="00FF67F3">
              <w:rPr>
                <w:rFonts w:asciiTheme="minorHAnsi" w:hAnsiTheme="minorHAnsi" w:cstheme="minorBidi"/>
                <w:b/>
                <w:bCs/>
                <w:u w:val="single"/>
              </w:rPr>
              <w:t>00</w:t>
            </w:r>
            <w:r w:rsidR="0054465F" w:rsidRPr="00237752">
              <w:rPr>
                <w:rFonts w:asciiTheme="minorHAnsi" w:hAnsiTheme="minorHAnsi" w:cstheme="minorBidi"/>
                <w:b/>
                <w:bCs/>
                <w:u w:val="single"/>
              </w:rPr>
              <w:t>.</w:t>
            </w:r>
          </w:p>
          <w:p w:rsidR="005F1E0F" w:rsidRPr="00237752" w:rsidRDefault="005F1E0F" w:rsidP="005F1E0F">
            <w:pPr>
              <w:tabs>
                <w:tab w:val="left" w:pos="91"/>
              </w:tabs>
              <w:rPr>
                <w:rFonts w:asciiTheme="minorHAnsi" w:hAnsiTheme="minorHAnsi"/>
              </w:rPr>
            </w:pPr>
            <w:r w:rsidRPr="00237752">
              <w:rPr>
                <w:rFonts w:asciiTheme="minorHAnsi" w:hAnsiTheme="minorHAnsi" w:cstheme="minorBidi"/>
              </w:rPr>
              <w:t xml:space="preserve">          - Les </w:t>
            </w:r>
            <w:r w:rsidRPr="00237752">
              <w:rPr>
                <w:rFonts w:asciiTheme="minorHAnsi" w:hAnsiTheme="minorHAnsi"/>
              </w:rPr>
              <w:t xml:space="preserve">soumissionnaires resteront liés par leurs offres pendant </w:t>
            </w:r>
            <w:r w:rsidRPr="00237752">
              <w:rPr>
                <w:rFonts w:asciiTheme="minorHAnsi" w:hAnsiTheme="minorHAnsi"/>
                <w:b/>
                <w:bCs/>
              </w:rPr>
              <w:t>quatre-vingt-dix (90) jours</w:t>
            </w:r>
            <w:r w:rsidRPr="00237752">
              <w:rPr>
                <w:rFonts w:asciiTheme="minorHAnsi" w:hAnsiTheme="minorHAnsi"/>
              </w:rPr>
              <w:t xml:space="preserve"> à compter du jour </w:t>
            </w:r>
          </w:p>
          <w:p w:rsidR="005F1E0F" w:rsidRPr="00237752" w:rsidRDefault="005F1E0F" w:rsidP="005F1E0F">
            <w:pPr>
              <w:tabs>
                <w:tab w:val="left" w:pos="91"/>
              </w:tabs>
              <w:rPr>
                <w:rFonts w:asciiTheme="minorHAnsi" w:hAnsiTheme="minorHAnsi" w:cstheme="minorBidi"/>
                <w:b/>
                <w:bCs/>
                <w:u w:val="single"/>
              </w:rPr>
            </w:pPr>
            <w:r w:rsidRPr="00237752">
              <w:rPr>
                <w:rFonts w:asciiTheme="minorHAnsi" w:hAnsiTheme="minorHAnsi"/>
              </w:rPr>
              <w:t xml:space="preserve">            </w:t>
            </w:r>
            <w:proofErr w:type="gramStart"/>
            <w:r w:rsidRPr="00237752">
              <w:rPr>
                <w:rFonts w:asciiTheme="minorHAnsi" w:hAnsiTheme="minorHAnsi"/>
              </w:rPr>
              <w:t>suivant</w:t>
            </w:r>
            <w:proofErr w:type="gramEnd"/>
            <w:r w:rsidRPr="00237752">
              <w:rPr>
                <w:rFonts w:asciiTheme="minorHAnsi" w:hAnsiTheme="minorHAnsi"/>
              </w:rPr>
              <w:t xml:space="preserve"> la date limite de réception des offres.</w:t>
            </w:r>
          </w:p>
          <w:p w:rsidR="005F1E0F" w:rsidRPr="00237752" w:rsidRDefault="005F1E0F" w:rsidP="003B4017">
            <w:pPr>
              <w:tabs>
                <w:tab w:val="left" w:pos="91"/>
              </w:tabs>
              <w:rPr>
                <w:rFonts w:asciiTheme="minorHAnsi" w:hAnsiTheme="minorHAnsi" w:cstheme="minorBidi"/>
                <w:b/>
                <w:bCs/>
                <w:sz w:val="16"/>
                <w:szCs w:val="16"/>
                <w:u w:val="single"/>
              </w:rPr>
            </w:pPr>
          </w:p>
          <w:p w:rsidR="008B12F2" w:rsidRPr="00237752" w:rsidRDefault="004222CC" w:rsidP="003B7E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200" w:line="276" w:lineRule="auto"/>
              <w:ind w:left="284" w:hanging="284"/>
              <w:contextualSpacing/>
              <w:jc w:val="both"/>
            </w:pPr>
            <w:r w:rsidRPr="00237752">
              <w:t xml:space="preserve">Toute offre ne comportant pas </w:t>
            </w:r>
            <w:r w:rsidR="00ED1FF1" w:rsidRPr="00237752">
              <w:t>une</w:t>
            </w:r>
            <w:r w:rsidR="00FA1959" w:rsidRPr="00237752">
              <w:t xml:space="preserve"> garantie</w:t>
            </w:r>
            <w:r w:rsidR="00657762" w:rsidRPr="00237752">
              <w:t xml:space="preserve"> provisoire</w:t>
            </w:r>
            <w:r w:rsidR="00E943F6" w:rsidRPr="00237752">
              <w:t xml:space="preserve"> d’un montant </w:t>
            </w:r>
            <w:r w:rsidR="00E943F6" w:rsidRPr="00BD1FFE">
              <w:t>de</w:t>
            </w:r>
            <w:r w:rsidR="00B668B8">
              <w:t xml:space="preserve"> </w:t>
            </w:r>
            <w:r w:rsidR="002D79F3">
              <w:t xml:space="preserve">mille </w:t>
            </w:r>
            <w:r w:rsidR="003B7ECE">
              <w:t xml:space="preserve">deux cents </w:t>
            </w:r>
            <w:proofErr w:type="gramStart"/>
            <w:r w:rsidR="003B7ECE">
              <w:t xml:space="preserve">dinars </w:t>
            </w:r>
            <w:r w:rsidR="00B668B8">
              <w:rPr>
                <w:b/>
                <w:bCs/>
              </w:rPr>
              <w:t xml:space="preserve"> </w:t>
            </w:r>
            <w:r w:rsidR="003B7ECE">
              <w:rPr>
                <w:b/>
                <w:bCs/>
              </w:rPr>
              <w:t>1200</w:t>
            </w:r>
            <w:proofErr w:type="gramEnd"/>
            <w:r w:rsidR="00BA4181" w:rsidRPr="00BD1FFE">
              <w:rPr>
                <w:b/>
                <w:bCs/>
              </w:rPr>
              <w:t xml:space="preserve">DT </w:t>
            </w:r>
            <w:r w:rsidR="00ED1FF1" w:rsidRPr="00BD1FFE">
              <w:t>sera</w:t>
            </w:r>
            <w:r w:rsidR="00ED1FF1" w:rsidRPr="00237752">
              <w:t xml:space="preserve"> </w:t>
            </w:r>
            <w:r w:rsidR="00ED1FF1" w:rsidRPr="001E0B81">
              <w:rPr>
                <w:b/>
                <w:bCs/>
                <w:u w:val="single"/>
              </w:rPr>
              <w:t>éliminée</w:t>
            </w:r>
            <w:r w:rsidR="00ED1FF1" w:rsidRPr="00237752">
              <w:t>.</w:t>
            </w:r>
          </w:p>
          <w:p w:rsidR="00ED1FF1" w:rsidRPr="00237752" w:rsidRDefault="00ED1FF1" w:rsidP="00ED1FF1">
            <w:pPr>
              <w:pStyle w:val="ListParagraph"/>
              <w:spacing w:after="200" w:line="276" w:lineRule="auto"/>
              <w:ind w:left="284"/>
              <w:contextualSpacing/>
              <w:jc w:val="both"/>
            </w:pPr>
          </w:p>
          <w:p w:rsidR="00AE2B14" w:rsidRPr="00237752" w:rsidRDefault="00AE2B14" w:rsidP="00AE2B14">
            <w:pPr>
              <w:spacing w:after="200" w:line="276" w:lineRule="auto"/>
              <w:contextualSpacing/>
              <w:jc w:val="both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37752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  <w:p w:rsidR="00A13E1C" w:rsidRPr="00237752" w:rsidRDefault="00A70FDA" w:rsidP="005E06E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37752">
              <w:rPr>
                <w:rFonts w:ascii="Tahoma" w:hAnsi="Tahoma" w:cs="Tahoma"/>
                <w:b/>
                <w:bCs/>
                <w:sz w:val="20"/>
                <w:szCs w:val="20"/>
              </w:rPr>
              <w:t>Pour toute i</w:t>
            </w:r>
            <w:r w:rsidR="0055575F" w:rsidRPr="00237752">
              <w:rPr>
                <w:rFonts w:ascii="Tahoma" w:hAnsi="Tahoma" w:cs="Tahoma"/>
                <w:b/>
                <w:bCs/>
                <w:sz w:val="20"/>
                <w:szCs w:val="20"/>
              </w:rPr>
              <w:t>nformation</w:t>
            </w:r>
            <w:r w:rsidR="0064168C" w:rsidRPr="0023775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d’ordre </w:t>
            </w:r>
            <w:r w:rsidR="00395C6B" w:rsidRPr="00237752">
              <w:rPr>
                <w:rFonts w:ascii="Tahoma" w:hAnsi="Tahoma" w:cs="Tahoma"/>
                <w:b/>
                <w:bCs/>
                <w:sz w:val="20"/>
                <w:szCs w:val="20"/>
              </w:rPr>
              <w:t>technique</w:t>
            </w:r>
            <w:r w:rsidRPr="0023775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, veuillez </w:t>
            </w:r>
            <w:r w:rsidR="00E66A6A" w:rsidRPr="0023775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contacter </w:t>
            </w:r>
            <w:r w:rsidR="00856379">
              <w:rPr>
                <w:rFonts w:ascii="Tahoma" w:hAnsi="Tahoma" w:cs="Tahoma"/>
                <w:b/>
                <w:bCs/>
                <w:sz w:val="20"/>
                <w:szCs w:val="20"/>
              </w:rPr>
              <w:t>Mme</w:t>
            </w:r>
            <w:r w:rsidR="00237752" w:rsidRPr="0023775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5E06E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Hela </w:t>
            </w:r>
            <w:proofErr w:type="gramStart"/>
            <w:r w:rsidR="005E06E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Ammar </w:t>
            </w:r>
            <w:r w:rsidR="00CB623C" w:rsidRPr="0023775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207C0A" w:rsidRPr="00237752">
              <w:rPr>
                <w:rFonts w:ascii="Tahoma" w:hAnsi="Tahoma" w:cs="Tahoma"/>
                <w:b/>
                <w:bCs/>
                <w:sz w:val="20"/>
                <w:szCs w:val="20"/>
              </w:rPr>
              <w:t>au</w:t>
            </w:r>
            <w:proofErr w:type="gramEnd"/>
            <w:r w:rsidR="006677BA" w:rsidRPr="00237752">
              <w:rPr>
                <w:rFonts w:ascii="Tahoma" w:hAnsi="Tahoma" w:cs="Tahoma"/>
                <w:b/>
                <w:bCs/>
                <w:sz w:val="20"/>
                <w:szCs w:val="20"/>
              </w:rPr>
              <w:t> : 00216</w:t>
            </w:r>
            <w:r w:rsidR="009E6318" w:rsidRPr="0023775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71 130</w:t>
            </w:r>
            <w:r w:rsidR="00DB3878" w:rsidRPr="00237752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  <w:r w:rsidR="003B4017" w:rsidRPr="00237752">
              <w:rPr>
                <w:rFonts w:ascii="Tahoma" w:hAnsi="Tahoma" w:cs="Tahoma"/>
                <w:b/>
                <w:bCs/>
                <w:sz w:val="20"/>
                <w:szCs w:val="20"/>
              </w:rPr>
              <w:t>320_extension 170</w:t>
            </w:r>
            <w:r w:rsidR="005E06E8">
              <w:rPr>
                <w:rFonts w:ascii="Tahoma" w:hAnsi="Tahoma" w:cs="Tahoma"/>
                <w:b/>
                <w:bCs/>
                <w:sz w:val="20"/>
                <w:szCs w:val="20"/>
              </w:rPr>
              <w:t>4</w:t>
            </w:r>
            <w:r w:rsidR="00DB3878" w:rsidRPr="0023775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ou</w:t>
            </w:r>
            <w:r w:rsidR="007D25ED" w:rsidRPr="0023775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07C0A" w:rsidRPr="00237752">
              <w:rPr>
                <w:sz w:val="20"/>
                <w:szCs w:val="20"/>
              </w:rPr>
              <w:t xml:space="preserve"> </w:t>
            </w:r>
            <w:r w:rsidR="00856379">
              <w:t xml:space="preserve"> </w:t>
            </w:r>
            <w:r w:rsidR="00FF67F3">
              <w:t xml:space="preserve"> </w:t>
            </w:r>
            <w:hyperlink r:id="rId8" w:history="1">
              <w:r w:rsidR="005E06E8" w:rsidRPr="00951FA3">
                <w:rPr>
                  <w:rStyle w:val="Hyperlink"/>
                </w:rPr>
                <w:t>hammar@tunisiaexport.tn</w:t>
              </w:r>
            </w:hyperlink>
            <w:r w:rsidR="005E06E8">
              <w:t xml:space="preserve"> </w:t>
            </w:r>
            <w:hyperlink r:id="rId9" w:history="1"/>
            <w:r w:rsidR="00FF67F3">
              <w:t xml:space="preserve"> </w:t>
            </w:r>
          </w:p>
        </w:tc>
      </w:tr>
      <w:tr w:rsidR="00D62A03" w:rsidTr="00514DF0">
        <w:trPr>
          <w:trHeight w:val="80"/>
        </w:trPr>
        <w:tc>
          <w:tcPr>
            <w:tcW w:w="11165" w:type="dxa"/>
          </w:tcPr>
          <w:p w:rsidR="00D62A03" w:rsidRPr="009148B2" w:rsidRDefault="00D62A03" w:rsidP="009148B2">
            <w:pPr>
              <w:tabs>
                <w:tab w:val="left" w:pos="16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54539" w:rsidRPr="009148B2" w:rsidRDefault="00D54539" w:rsidP="001E3353"/>
    <w:sectPr w:rsidR="00D54539" w:rsidRPr="009148B2" w:rsidSect="009E1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5F2" w:rsidRDefault="007C55F2" w:rsidP="00DF4763">
      <w:r>
        <w:separator/>
      </w:r>
    </w:p>
  </w:endnote>
  <w:endnote w:type="continuationSeparator" w:id="0">
    <w:p w:rsidR="007C55F2" w:rsidRDefault="007C55F2" w:rsidP="00DF4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5F2" w:rsidRDefault="007C55F2" w:rsidP="00DF4763">
      <w:r>
        <w:separator/>
      </w:r>
    </w:p>
  </w:footnote>
  <w:footnote w:type="continuationSeparator" w:id="0">
    <w:p w:rsidR="007C55F2" w:rsidRDefault="007C55F2" w:rsidP="00DF4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10760"/>
    <w:multiLevelType w:val="hybridMultilevel"/>
    <w:tmpl w:val="503463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A0F3B"/>
    <w:multiLevelType w:val="hybridMultilevel"/>
    <w:tmpl w:val="E3D052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5227A8"/>
    <w:multiLevelType w:val="hybridMultilevel"/>
    <w:tmpl w:val="DD92E7B0"/>
    <w:lvl w:ilvl="0" w:tplc="D5D4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539"/>
    <w:rsid w:val="00002452"/>
    <w:rsid w:val="000079A2"/>
    <w:rsid w:val="00011159"/>
    <w:rsid w:val="00011A7C"/>
    <w:rsid w:val="000121F8"/>
    <w:rsid w:val="0001394A"/>
    <w:rsid w:val="00016C29"/>
    <w:rsid w:val="00022D4E"/>
    <w:rsid w:val="0003344D"/>
    <w:rsid w:val="0004013B"/>
    <w:rsid w:val="000454C7"/>
    <w:rsid w:val="00053CB7"/>
    <w:rsid w:val="0007752D"/>
    <w:rsid w:val="00077EBC"/>
    <w:rsid w:val="00082890"/>
    <w:rsid w:val="000839F7"/>
    <w:rsid w:val="00095E51"/>
    <w:rsid w:val="00096893"/>
    <w:rsid w:val="000A5D0C"/>
    <w:rsid w:val="000B5D39"/>
    <w:rsid w:val="000D4286"/>
    <w:rsid w:val="000D5A52"/>
    <w:rsid w:val="000F32CD"/>
    <w:rsid w:val="00100C52"/>
    <w:rsid w:val="001224A6"/>
    <w:rsid w:val="00122AFF"/>
    <w:rsid w:val="00131B21"/>
    <w:rsid w:val="00136D73"/>
    <w:rsid w:val="001443B8"/>
    <w:rsid w:val="00145978"/>
    <w:rsid w:val="00161ACA"/>
    <w:rsid w:val="001636EA"/>
    <w:rsid w:val="00166764"/>
    <w:rsid w:val="00166F02"/>
    <w:rsid w:val="0017467A"/>
    <w:rsid w:val="00184FEF"/>
    <w:rsid w:val="00197D3F"/>
    <w:rsid w:val="001A2212"/>
    <w:rsid w:val="001B7C72"/>
    <w:rsid w:val="001D5F96"/>
    <w:rsid w:val="001D6FF9"/>
    <w:rsid w:val="001E0698"/>
    <w:rsid w:val="001E0B81"/>
    <w:rsid w:val="001E1907"/>
    <w:rsid w:val="001E3353"/>
    <w:rsid w:val="001F5EE7"/>
    <w:rsid w:val="00207C0A"/>
    <w:rsid w:val="00215AF9"/>
    <w:rsid w:val="00216CD9"/>
    <w:rsid w:val="0022073E"/>
    <w:rsid w:val="002276D1"/>
    <w:rsid w:val="00231567"/>
    <w:rsid w:val="002317B7"/>
    <w:rsid w:val="002355D0"/>
    <w:rsid w:val="00236E39"/>
    <w:rsid w:val="00237752"/>
    <w:rsid w:val="0023793D"/>
    <w:rsid w:val="00252C50"/>
    <w:rsid w:val="00252D1E"/>
    <w:rsid w:val="00256616"/>
    <w:rsid w:val="00260F31"/>
    <w:rsid w:val="00262D6F"/>
    <w:rsid w:val="00263BF3"/>
    <w:rsid w:val="00264CB7"/>
    <w:rsid w:val="00286B10"/>
    <w:rsid w:val="00291BD1"/>
    <w:rsid w:val="002A1344"/>
    <w:rsid w:val="002B2454"/>
    <w:rsid w:val="002B33AB"/>
    <w:rsid w:val="002C14B8"/>
    <w:rsid w:val="002C49BF"/>
    <w:rsid w:val="002D59CB"/>
    <w:rsid w:val="002D6399"/>
    <w:rsid w:val="002D7172"/>
    <w:rsid w:val="002D797E"/>
    <w:rsid w:val="002D79F3"/>
    <w:rsid w:val="002E504B"/>
    <w:rsid w:val="00325FCA"/>
    <w:rsid w:val="00331DEE"/>
    <w:rsid w:val="00341A77"/>
    <w:rsid w:val="00343061"/>
    <w:rsid w:val="00352192"/>
    <w:rsid w:val="00380ABA"/>
    <w:rsid w:val="00383277"/>
    <w:rsid w:val="003834AA"/>
    <w:rsid w:val="003924E0"/>
    <w:rsid w:val="00392605"/>
    <w:rsid w:val="00395C6B"/>
    <w:rsid w:val="003B4017"/>
    <w:rsid w:val="003B7ECE"/>
    <w:rsid w:val="003D1F1E"/>
    <w:rsid w:val="003D1F4A"/>
    <w:rsid w:val="003D3BCB"/>
    <w:rsid w:val="003D67E1"/>
    <w:rsid w:val="003E4813"/>
    <w:rsid w:val="003E661C"/>
    <w:rsid w:val="00413608"/>
    <w:rsid w:val="00414AEC"/>
    <w:rsid w:val="004222CC"/>
    <w:rsid w:val="004277B4"/>
    <w:rsid w:val="00427FF9"/>
    <w:rsid w:val="0043119F"/>
    <w:rsid w:val="00433315"/>
    <w:rsid w:val="004508AF"/>
    <w:rsid w:val="00472207"/>
    <w:rsid w:val="00480EFC"/>
    <w:rsid w:val="00491C9D"/>
    <w:rsid w:val="004A0F99"/>
    <w:rsid w:val="004A3DC0"/>
    <w:rsid w:val="004A4452"/>
    <w:rsid w:val="004B2C35"/>
    <w:rsid w:val="004C065D"/>
    <w:rsid w:val="004C0666"/>
    <w:rsid w:val="00502EA1"/>
    <w:rsid w:val="00505307"/>
    <w:rsid w:val="00514DF0"/>
    <w:rsid w:val="00515B1A"/>
    <w:rsid w:val="00537495"/>
    <w:rsid w:val="0054465F"/>
    <w:rsid w:val="00550B9A"/>
    <w:rsid w:val="0055575F"/>
    <w:rsid w:val="00572A00"/>
    <w:rsid w:val="00572C4C"/>
    <w:rsid w:val="005774A9"/>
    <w:rsid w:val="005849FE"/>
    <w:rsid w:val="005A1297"/>
    <w:rsid w:val="005A1CA9"/>
    <w:rsid w:val="005B50AC"/>
    <w:rsid w:val="005C67F6"/>
    <w:rsid w:val="005C7A67"/>
    <w:rsid w:val="005D6123"/>
    <w:rsid w:val="005D650E"/>
    <w:rsid w:val="005E06E8"/>
    <w:rsid w:val="005E1CEB"/>
    <w:rsid w:val="005E2D55"/>
    <w:rsid w:val="005E52CA"/>
    <w:rsid w:val="005E5FED"/>
    <w:rsid w:val="005F1080"/>
    <w:rsid w:val="005F1E0F"/>
    <w:rsid w:val="00604EC0"/>
    <w:rsid w:val="006253FD"/>
    <w:rsid w:val="006276CB"/>
    <w:rsid w:val="0063031F"/>
    <w:rsid w:val="0063605F"/>
    <w:rsid w:val="0064168C"/>
    <w:rsid w:val="00657762"/>
    <w:rsid w:val="0066029B"/>
    <w:rsid w:val="00660718"/>
    <w:rsid w:val="006637D2"/>
    <w:rsid w:val="006659E6"/>
    <w:rsid w:val="0066661E"/>
    <w:rsid w:val="006677BA"/>
    <w:rsid w:val="0067574F"/>
    <w:rsid w:val="00682076"/>
    <w:rsid w:val="006B068C"/>
    <w:rsid w:val="006B6369"/>
    <w:rsid w:val="006C3846"/>
    <w:rsid w:val="006C38F1"/>
    <w:rsid w:val="006C4904"/>
    <w:rsid w:val="006D158E"/>
    <w:rsid w:val="006D49DB"/>
    <w:rsid w:val="006D673F"/>
    <w:rsid w:val="006F225B"/>
    <w:rsid w:val="00707306"/>
    <w:rsid w:val="00716EE5"/>
    <w:rsid w:val="00717872"/>
    <w:rsid w:val="0073124D"/>
    <w:rsid w:val="00732958"/>
    <w:rsid w:val="00737B92"/>
    <w:rsid w:val="00752172"/>
    <w:rsid w:val="00754EA5"/>
    <w:rsid w:val="00756619"/>
    <w:rsid w:val="007602DF"/>
    <w:rsid w:val="007674AB"/>
    <w:rsid w:val="00771EC4"/>
    <w:rsid w:val="0077493D"/>
    <w:rsid w:val="007758AA"/>
    <w:rsid w:val="00795DAB"/>
    <w:rsid w:val="007C0712"/>
    <w:rsid w:val="007C088F"/>
    <w:rsid w:val="007C55F2"/>
    <w:rsid w:val="007C6D43"/>
    <w:rsid w:val="007D25ED"/>
    <w:rsid w:val="007D7D15"/>
    <w:rsid w:val="007E647B"/>
    <w:rsid w:val="00805713"/>
    <w:rsid w:val="0080593F"/>
    <w:rsid w:val="00810F8B"/>
    <w:rsid w:val="00825325"/>
    <w:rsid w:val="00833A2C"/>
    <w:rsid w:val="00856379"/>
    <w:rsid w:val="008621EA"/>
    <w:rsid w:val="008671AD"/>
    <w:rsid w:val="00886000"/>
    <w:rsid w:val="00887031"/>
    <w:rsid w:val="008873A8"/>
    <w:rsid w:val="00890B90"/>
    <w:rsid w:val="00895AD5"/>
    <w:rsid w:val="008B12F2"/>
    <w:rsid w:val="008B6958"/>
    <w:rsid w:val="008D3EB6"/>
    <w:rsid w:val="008F7F47"/>
    <w:rsid w:val="00912825"/>
    <w:rsid w:val="009148B2"/>
    <w:rsid w:val="00915AC9"/>
    <w:rsid w:val="00916E0E"/>
    <w:rsid w:val="00920669"/>
    <w:rsid w:val="00923B14"/>
    <w:rsid w:val="0092489F"/>
    <w:rsid w:val="00924948"/>
    <w:rsid w:val="009329CE"/>
    <w:rsid w:val="00942B69"/>
    <w:rsid w:val="009526B7"/>
    <w:rsid w:val="009633DD"/>
    <w:rsid w:val="009705DD"/>
    <w:rsid w:val="0098272B"/>
    <w:rsid w:val="00983CE9"/>
    <w:rsid w:val="009846BC"/>
    <w:rsid w:val="00996D6F"/>
    <w:rsid w:val="009D3D30"/>
    <w:rsid w:val="009D3EA4"/>
    <w:rsid w:val="009D664D"/>
    <w:rsid w:val="009E04AD"/>
    <w:rsid w:val="009E1156"/>
    <w:rsid w:val="009E39CD"/>
    <w:rsid w:val="009E6318"/>
    <w:rsid w:val="009E6A36"/>
    <w:rsid w:val="009F3ED9"/>
    <w:rsid w:val="00A02BE7"/>
    <w:rsid w:val="00A138E4"/>
    <w:rsid w:val="00A13E1C"/>
    <w:rsid w:val="00A140B1"/>
    <w:rsid w:val="00A2073F"/>
    <w:rsid w:val="00A26178"/>
    <w:rsid w:val="00A31878"/>
    <w:rsid w:val="00A32B91"/>
    <w:rsid w:val="00A43928"/>
    <w:rsid w:val="00A52054"/>
    <w:rsid w:val="00A52090"/>
    <w:rsid w:val="00A5396F"/>
    <w:rsid w:val="00A57C92"/>
    <w:rsid w:val="00A62410"/>
    <w:rsid w:val="00A707FF"/>
    <w:rsid w:val="00A70FDA"/>
    <w:rsid w:val="00A71BCB"/>
    <w:rsid w:val="00A72C98"/>
    <w:rsid w:val="00A75746"/>
    <w:rsid w:val="00A7583A"/>
    <w:rsid w:val="00A91795"/>
    <w:rsid w:val="00A92BEA"/>
    <w:rsid w:val="00AA4396"/>
    <w:rsid w:val="00AC7250"/>
    <w:rsid w:val="00AE2B14"/>
    <w:rsid w:val="00AF4897"/>
    <w:rsid w:val="00B23E96"/>
    <w:rsid w:val="00B3187B"/>
    <w:rsid w:val="00B35AC5"/>
    <w:rsid w:val="00B668B8"/>
    <w:rsid w:val="00B74F90"/>
    <w:rsid w:val="00B87162"/>
    <w:rsid w:val="00B949A0"/>
    <w:rsid w:val="00BA4181"/>
    <w:rsid w:val="00BC08A6"/>
    <w:rsid w:val="00BC42C0"/>
    <w:rsid w:val="00BD1FFE"/>
    <w:rsid w:val="00BD2966"/>
    <w:rsid w:val="00BD72BD"/>
    <w:rsid w:val="00BE0DEE"/>
    <w:rsid w:val="00BE130D"/>
    <w:rsid w:val="00BE540E"/>
    <w:rsid w:val="00BF1EE9"/>
    <w:rsid w:val="00C01EC2"/>
    <w:rsid w:val="00C22C01"/>
    <w:rsid w:val="00C239D9"/>
    <w:rsid w:val="00C46951"/>
    <w:rsid w:val="00C472FB"/>
    <w:rsid w:val="00C47A53"/>
    <w:rsid w:val="00C51674"/>
    <w:rsid w:val="00C54876"/>
    <w:rsid w:val="00C564E0"/>
    <w:rsid w:val="00C62142"/>
    <w:rsid w:val="00C6372D"/>
    <w:rsid w:val="00C827A6"/>
    <w:rsid w:val="00C83060"/>
    <w:rsid w:val="00C83639"/>
    <w:rsid w:val="00C86499"/>
    <w:rsid w:val="00CA0D62"/>
    <w:rsid w:val="00CA3D08"/>
    <w:rsid w:val="00CA4E1F"/>
    <w:rsid w:val="00CB623C"/>
    <w:rsid w:val="00CC0068"/>
    <w:rsid w:val="00CF2416"/>
    <w:rsid w:val="00D236F9"/>
    <w:rsid w:val="00D23B2F"/>
    <w:rsid w:val="00D25D26"/>
    <w:rsid w:val="00D3155B"/>
    <w:rsid w:val="00D53F8F"/>
    <w:rsid w:val="00D54539"/>
    <w:rsid w:val="00D6219F"/>
    <w:rsid w:val="00D62A03"/>
    <w:rsid w:val="00D715C3"/>
    <w:rsid w:val="00D74AD8"/>
    <w:rsid w:val="00D80778"/>
    <w:rsid w:val="00D81C88"/>
    <w:rsid w:val="00D82365"/>
    <w:rsid w:val="00D9039D"/>
    <w:rsid w:val="00D92441"/>
    <w:rsid w:val="00D93DF0"/>
    <w:rsid w:val="00DA0B30"/>
    <w:rsid w:val="00DA1EF6"/>
    <w:rsid w:val="00DA6341"/>
    <w:rsid w:val="00DA7C9D"/>
    <w:rsid w:val="00DB0538"/>
    <w:rsid w:val="00DB2A4D"/>
    <w:rsid w:val="00DB3878"/>
    <w:rsid w:val="00DC0963"/>
    <w:rsid w:val="00DC0D4E"/>
    <w:rsid w:val="00DE454B"/>
    <w:rsid w:val="00DF4763"/>
    <w:rsid w:val="00DF6E62"/>
    <w:rsid w:val="00E1458A"/>
    <w:rsid w:val="00E15514"/>
    <w:rsid w:val="00E34759"/>
    <w:rsid w:val="00E545F8"/>
    <w:rsid w:val="00E55C7E"/>
    <w:rsid w:val="00E645B5"/>
    <w:rsid w:val="00E66A6A"/>
    <w:rsid w:val="00E67AB6"/>
    <w:rsid w:val="00E74A4F"/>
    <w:rsid w:val="00E83D35"/>
    <w:rsid w:val="00E87A6C"/>
    <w:rsid w:val="00E87BC1"/>
    <w:rsid w:val="00E91CBF"/>
    <w:rsid w:val="00E93F34"/>
    <w:rsid w:val="00E943F6"/>
    <w:rsid w:val="00EA1C10"/>
    <w:rsid w:val="00EB0BC3"/>
    <w:rsid w:val="00EB3F3E"/>
    <w:rsid w:val="00EB511C"/>
    <w:rsid w:val="00EB55AF"/>
    <w:rsid w:val="00EC1859"/>
    <w:rsid w:val="00EC63EB"/>
    <w:rsid w:val="00ED1FF1"/>
    <w:rsid w:val="00EF0F48"/>
    <w:rsid w:val="00EF5026"/>
    <w:rsid w:val="00F05AA6"/>
    <w:rsid w:val="00F14C9E"/>
    <w:rsid w:val="00F1765B"/>
    <w:rsid w:val="00F2015D"/>
    <w:rsid w:val="00F20964"/>
    <w:rsid w:val="00F23433"/>
    <w:rsid w:val="00F33ACE"/>
    <w:rsid w:val="00F40968"/>
    <w:rsid w:val="00F53A0D"/>
    <w:rsid w:val="00F65388"/>
    <w:rsid w:val="00F7530E"/>
    <w:rsid w:val="00F82787"/>
    <w:rsid w:val="00F97064"/>
    <w:rsid w:val="00FA1959"/>
    <w:rsid w:val="00FA27FE"/>
    <w:rsid w:val="00FA2BA8"/>
    <w:rsid w:val="00FB1EF2"/>
    <w:rsid w:val="00FB7AD7"/>
    <w:rsid w:val="00FC3995"/>
    <w:rsid w:val="00FC6CE2"/>
    <w:rsid w:val="00FD67BD"/>
    <w:rsid w:val="00FD7B46"/>
    <w:rsid w:val="00FE198B"/>
    <w:rsid w:val="00FF1FC6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E06E38C-0641-4A8E-B22C-E37808DA0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E1156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4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9E6A36"/>
    <w:pPr>
      <w:jc w:val="both"/>
    </w:pPr>
    <w:rPr>
      <w:rFonts w:ascii="Arial" w:eastAsia="Times New Roman" w:hAnsi="Arial"/>
      <w:lang w:eastAsia="fr-FR"/>
    </w:rPr>
  </w:style>
  <w:style w:type="character" w:customStyle="1" w:styleId="BodyTextChar">
    <w:name w:val="Body Text Char"/>
    <w:basedOn w:val="DefaultParagraphFont"/>
    <w:link w:val="BodyText"/>
    <w:rsid w:val="009E6A36"/>
    <w:rPr>
      <w:rFonts w:ascii="Arial" w:eastAsia="Times New Roman" w:hAnsi="Arial"/>
      <w:sz w:val="24"/>
      <w:szCs w:val="24"/>
    </w:rPr>
  </w:style>
  <w:style w:type="character" w:styleId="Hyperlink">
    <w:name w:val="Hyperlink"/>
    <w:basedOn w:val="DefaultParagraphFont"/>
    <w:rsid w:val="0050530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95D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5DAB"/>
    <w:rPr>
      <w:rFonts w:ascii="Tahoma" w:hAnsi="Tahoma" w:cs="Tahoma"/>
      <w:sz w:val="16"/>
      <w:szCs w:val="16"/>
      <w:lang w:eastAsia="ko-KR"/>
    </w:rPr>
  </w:style>
  <w:style w:type="paragraph" w:styleId="ListParagraph">
    <w:name w:val="List Paragraph"/>
    <w:basedOn w:val="Normal"/>
    <w:uiPriority w:val="34"/>
    <w:qFormat/>
    <w:rsid w:val="006C3846"/>
    <w:pPr>
      <w:ind w:left="720"/>
    </w:pPr>
    <w:rPr>
      <w:rFonts w:ascii="Calibri" w:eastAsiaTheme="minorHAnsi" w:hAnsi="Calibri"/>
      <w:sz w:val="22"/>
      <w:szCs w:val="22"/>
      <w:lang w:eastAsia="fr-FR"/>
    </w:rPr>
  </w:style>
  <w:style w:type="paragraph" w:styleId="Title">
    <w:name w:val="Title"/>
    <w:basedOn w:val="Normal"/>
    <w:next w:val="Normal"/>
    <w:link w:val="TitleChar"/>
    <w:qFormat/>
    <w:rsid w:val="009F3ED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F3ED9"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paragraph" w:styleId="Header">
    <w:name w:val="header"/>
    <w:basedOn w:val="Normal"/>
    <w:link w:val="HeaderChar"/>
    <w:unhideWhenUsed/>
    <w:rsid w:val="00DF47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F4763"/>
    <w:rPr>
      <w:sz w:val="24"/>
      <w:szCs w:val="24"/>
      <w:lang w:eastAsia="ko-KR"/>
    </w:rPr>
  </w:style>
  <w:style w:type="paragraph" w:styleId="Footer">
    <w:name w:val="footer"/>
    <w:basedOn w:val="Normal"/>
    <w:link w:val="FooterChar"/>
    <w:unhideWhenUsed/>
    <w:rsid w:val="00DF47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F4763"/>
    <w:rPr>
      <w:sz w:val="24"/>
      <w:szCs w:val="24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7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6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mar@tunisiaexport.t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kanzari@tunisiaexport.t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CEPEX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HCM-NEJI</dc:creator>
  <cp:lastModifiedBy>Hamed Motaghian</cp:lastModifiedBy>
  <cp:revision>2</cp:revision>
  <cp:lastPrinted>2021-11-11T08:40:00Z</cp:lastPrinted>
  <dcterms:created xsi:type="dcterms:W3CDTF">2021-11-28T07:05:00Z</dcterms:created>
  <dcterms:modified xsi:type="dcterms:W3CDTF">2021-11-28T07:05:00Z</dcterms:modified>
</cp:coreProperties>
</file>