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9BB" w:rsidRDefault="00CC69BB" w:rsidP="001326CC">
      <w:pPr>
        <w:jc w:val="center"/>
        <w:rPr>
          <w:rFonts w:cs="B Nazanin"/>
          <w:b/>
          <w:bCs/>
          <w:sz w:val="28"/>
          <w:szCs w:val="28"/>
          <w:lang w:val="fr-FR" w:bidi="fa-IR"/>
        </w:rPr>
      </w:pPr>
      <w:bookmarkStart w:id="0" w:name="_GoBack"/>
    </w:p>
    <w:p w:rsidR="001326CC" w:rsidRPr="001326CC" w:rsidRDefault="001326CC" w:rsidP="001326CC">
      <w:pPr>
        <w:jc w:val="center"/>
        <w:rPr>
          <w:rFonts w:cs="B Nazanin"/>
          <w:b/>
          <w:bCs/>
          <w:sz w:val="28"/>
          <w:szCs w:val="28"/>
          <w:lang w:val="fr-FR" w:bidi="fa-IR"/>
        </w:rPr>
      </w:pPr>
      <w:r w:rsidRPr="001326CC">
        <w:rPr>
          <w:rFonts w:cs="B Nazanin"/>
          <w:b/>
          <w:bCs/>
          <w:sz w:val="28"/>
          <w:szCs w:val="28"/>
          <w:lang w:val="fr-FR" w:bidi="fa-IR"/>
        </w:rPr>
        <w:t>CONSULTATION INTERNATIONALE</w:t>
      </w:r>
    </w:p>
    <w:p w:rsidR="001326CC" w:rsidRPr="001326CC" w:rsidRDefault="001326CC" w:rsidP="001326CC">
      <w:pPr>
        <w:jc w:val="center"/>
        <w:rPr>
          <w:rFonts w:cs="B Nazanin"/>
          <w:b/>
          <w:bCs/>
          <w:sz w:val="28"/>
          <w:szCs w:val="28"/>
          <w:lang w:val="fr-FR" w:bidi="fa-IR"/>
        </w:rPr>
      </w:pPr>
      <w:r w:rsidRPr="001326CC">
        <w:rPr>
          <w:rFonts w:cs="B Nazanin"/>
          <w:b/>
          <w:bCs/>
          <w:sz w:val="28"/>
          <w:szCs w:val="28"/>
          <w:lang w:val="fr-FR" w:bidi="fa-IR"/>
        </w:rPr>
        <w:t>(N° 2021 D 3899)</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La Société Tunisienne de l'Electricité et du Gaz (STEG) propose de lancer une Consultation Internationale N° 2021 D 3899 pour :</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L'ACQUISITION DES JOINTS PLATS POUR COMPTEURS GAS.</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Conditions de participation :</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Ne participez pas à cette offre d'appel que les abonnés :</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 Enregistrements sur le système TUNEPS et ayant le certificat de signature électronique (www.tuneps.tn)</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 Justification des références techniques et financières suffixées et cela par la fourniture dans leurs offsets des pièces effectuées par le cahier de charges.</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Les offres (techniques et financières) doivent être fournies en ligne via TUNEPS sur la capacité technique du système TUNEPS (type de fichier). Dans ce cas, une partie de l'offre peut être fournie en ligne si l'un des éléments ci-dessus est mentionné dans l'offre hors ligne.</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La partie de l'offre hors ligne doit être fournie à la STEG en plus de la mention du numéro de la consultation et de son objet et de la mention « ne pas ouvrir » et par coursier recommandé ou par courrier rapide ou par courrier direct au Bureau d'Ordre de la STEG (Compteur de Décharge) jusqu'au 13 janvier 2022 inclus à 09H00 Jeudi, sortie concessionnaire en :</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MONISEUR DE LA DISTRIBUTION LOGISTIQUE</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DE LA S.T.E.G - 38, RUE KEMAL ATATURK - 1080 TUNIS - BP 190</w:t>
      </w:r>
    </w:p>
    <w:p w:rsidR="001326CC" w:rsidRPr="001326CC" w:rsidRDefault="001326CC" w:rsidP="001326CC">
      <w:pPr>
        <w:rPr>
          <w:rFonts w:cs="B Nazanin"/>
          <w:b/>
          <w:bCs/>
          <w:sz w:val="24"/>
          <w:szCs w:val="24"/>
          <w:lang w:val="fr-FR" w:bidi="fa-IR"/>
        </w:rPr>
      </w:pP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CONSULTATION INTERNATIONALE N° 2021 D 3899 : PLAQUES JOINTES POUR ORDINATEURS A GAZ</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 A NE PAS OUVRIR »</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 xml:space="preserve">La partie de la fourniture hors ligne reçue après la date et l'heure limite de réception de la progéniture est considérée comme nulle et sans inscription. La date de livraison ou le cache </w:t>
      </w:r>
      <w:r w:rsidRPr="001326CC">
        <w:rPr>
          <w:rFonts w:cs="B Nazanin"/>
          <w:b/>
          <w:bCs/>
          <w:sz w:val="24"/>
          <w:szCs w:val="24"/>
          <w:lang w:val="fr-FR" w:bidi="fa-IR"/>
        </w:rPr>
        <w:lastRenderedPageBreak/>
        <w:t>du bureau de poste dans la serre ne sera pas pris en compte pour l'acceptation des offres, seul le cache du bureau de l'ordre de la STEG fait foi.</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Tous les documents financiers ainsi que tous les éléments de l'évaluation technique et financière doivent être fournis en ligne via TUNEPS.</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Les commutateurs doivent charger la charge disponible sur le système TUNEPS.</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La séance d'ouverture des offres techno-financières n'est pas publique et aura lieu le 13 janvier 2022 à partir de 10H00 sur la scène sociale de la STEG bitume «G» 3ème étape.</w:t>
      </w:r>
    </w:p>
    <w:p w:rsidR="001326CC" w:rsidRPr="001326CC" w:rsidRDefault="001326CC" w:rsidP="001326CC">
      <w:pPr>
        <w:rPr>
          <w:rFonts w:cs="B Nazanin"/>
          <w:b/>
          <w:bCs/>
          <w:sz w:val="24"/>
          <w:szCs w:val="24"/>
          <w:lang w:val="fr-FR" w:bidi="fa-IR"/>
        </w:rPr>
      </w:pPr>
      <w:r w:rsidRPr="001326CC">
        <w:rPr>
          <w:rFonts w:cs="B Nazanin"/>
          <w:b/>
          <w:bCs/>
          <w:sz w:val="24"/>
          <w:szCs w:val="24"/>
          <w:lang w:val="fr-FR" w:bidi="fa-IR"/>
        </w:rPr>
        <w:t>Les offres restent gratuites pendant 90 jours en raison de la date d'arrivée de la limite de réception des offres.</w:t>
      </w:r>
      <w:bookmarkEnd w:id="0"/>
    </w:p>
    <w:sectPr w:rsidR="001326CC" w:rsidRPr="001326CC" w:rsidSect="000E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CC"/>
    <w:rsid w:val="000E0DDA"/>
    <w:rsid w:val="001326CC"/>
    <w:rsid w:val="00182292"/>
    <w:rsid w:val="00513A04"/>
    <w:rsid w:val="00893C99"/>
    <w:rsid w:val="008A6BBD"/>
    <w:rsid w:val="00CC69BB"/>
    <w:rsid w:val="00DE14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EA788-15B1-4A65-909F-6AA7728E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DD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c:creator>
  <cp:keywords/>
  <dc:description/>
  <cp:lastModifiedBy>Hamed Motaghian</cp:lastModifiedBy>
  <cp:revision>2</cp:revision>
  <dcterms:created xsi:type="dcterms:W3CDTF">2021-12-29T07:10:00Z</dcterms:created>
  <dcterms:modified xsi:type="dcterms:W3CDTF">2021-12-29T07:10:00Z</dcterms:modified>
</cp:coreProperties>
</file>