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6A" w:rsidRDefault="0048526A" w:rsidP="0048526A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شرکت دولتی "ترکمن شیمی"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مناقصه به منظور خرید محصولات شیمیایی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را اعلام می نماید.  </w:t>
      </w:r>
    </w:p>
    <w:p w:rsidR="0048526A" w:rsidRDefault="0048526A" w:rsidP="0048526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1/11/1400 </w:t>
      </w:r>
    </w:p>
    <w:p w:rsidR="0048526A" w:rsidRDefault="0048526A" w:rsidP="0048526A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>خبرگزاری بیزنس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بین المللی خرید محصولات مورد نیاز کارخانه ید برکت را برای قطعات زیر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اعلام می نماید:</w:t>
      </w:r>
    </w:p>
    <w:p w:rsidR="0048526A" w:rsidRDefault="0048526A" w:rsidP="0048526A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قطعه شماره 5 - " محصولات شیمیایی و مواد کمکی 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منظور شرکت در مناقصه می بایست اقدامات ذیل را انجام دهند: 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ارائه درخواست کتبی در صورت تمایل به شرکت در مناقصه با ذکر نام کامل شرکت کننده، وضعیت قانونی وی، کشور ثبت نام و مشخصات. (درخواست شرکت های ثبت شده یا دارای حساب بانکی در مناطق فراساحل پذیرفته نخواهد شد)؛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"قوانین برگزاری مناقصات بین المللی به منظور انتخاب تأمین کنندگان کالاهای مادی و فنی برای کنسرن دولتی" ترکمن شیمی"؛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مشخصات قطعات و الزامات فنی؛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هنگام ارسال درخواست کتبی، حساب انتقال وجه مشخص خواهد شد.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 از ساعت 9:00 الی 17:00 (به وقت محلی)، پذیرفته می شود.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مهلت ارسال پیشنهادات 30 (سی) روز کاری از تاریخ انتشار مناقصه می باشد.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پیشنهاداتی که دیرتر از مهلت فوق الذکر وارد شود، ترتیب اثر داده نخواهد شد.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0099312390163، 0099312390169.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می بایست پیشنهادات خود را به شرکت دولتی "ترکمن شیمی" به آدرس: ترکمنستان، عشق آباد، ارچبیل شایولی، 132 ارائه و یا ارسال نمایند.</w:t>
      </w:r>
    </w:p>
    <w:p w:rsidR="0048526A" w:rsidRDefault="0048526A" w:rsidP="0048526A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48526A" w:rsidRDefault="0048526A" w:rsidP="0048526A">
      <w:pPr>
        <w:bidi/>
        <w:jc w:val="both"/>
        <w:rPr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منبع: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>
          <w:rPr>
            <w:rStyle w:val="Hyperlink"/>
            <w:lang w:val="tk-TM"/>
          </w:rPr>
          <w:t>https://business.com.tm/ru/info/5383/gk-turkmenhimiya-</w:t>
        </w:r>
      </w:hyperlink>
      <w:r>
        <w:rPr>
          <w:lang w:val="tk-TM"/>
        </w:rPr>
        <w:t xml:space="preserve"> </w:t>
      </w:r>
    </w:p>
    <w:p w:rsidR="0048526A" w:rsidRDefault="0048526A" w:rsidP="0048526A">
      <w:pPr>
        <w:bidi/>
        <w:jc w:val="both"/>
        <w:rPr>
          <w:rtl/>
          <w:lang w:val="tk-TM"/>
        </w:rPr>
      </w:pPr>
    </w:p>
    <w:p w:rsidR="00AE2CFC" w:rsidRPr="0048526A" w:rsidRDefault="00AE2CFC">
      <w:pPr>
        <w:rPr>
          <w:rFonts w:cs="B Nazanin" w:hint="cs"/>
          <w:sz w:val="28"/>
          <w:szCs w:val="28"/>
          <w:rtl/>
        </w:rPr>
      </w:pPr>
    </w:p>
    <w:sectPr w:rsidR="00AE2CFC" w:rsidRPr="0048526A" w:rsidSect="005548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67C54"/>
    <w:multiLevelType w:val="hybridMultilevel"/>
    <w:tmpl w:val="6B9261C8"/>
    <w:lvl w:ilvl="0" w:tplc="8F0642FE">
      <w:numFmt w:val="bullet"/>
      <w:lvlText w:val="-"/>
      <w:lvlJc w:val="left"/>
      <w:pPr>
        <w:ind w:left="144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A541CA"/>
    <w:multiLevelType w:val="hybridMultilevel"/>
    <w:tmpl w:val="0EA0899A"/>
    <w:lvl w:ilvl="0" w:tplc="08BA1B06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6A"/>
    <w:rsid w:val="0048526A"/>
    <w:rsid w:val="00554875"/>
    <w:rsid w:val="00A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6A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2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8526A"/>
    <w:pPr>
      <w:spacing w:after="0" w:line="240" w:lineRule="auto"/>
    </w:pPr>
    <w:rPr>
      <w:lang w:val="tk-TM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6A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2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8526A"/>
    <w:pPr>
      <w:spacing w:after="0" w:line="240" w:lineRule="auto"/>
    </w:pPr>
    <w:rPr>
      <w:lang w:val="tk-T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83/gk-turkmenhimiya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2022-01-25T08:20:00Z</dcterms:created>
  <dcterms:modified xsi:type="dcterms:W3CDTF">2022-01-25T08:25:00Z</dcterms:modified>
</cp:coreProperties>
</file>